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6C667" w14:textId="77777777" w:rsidR="00985EA7" w:rsidRPr="00985EA7" w:rsidRDefault="00985EA7" w:rsidP="00985EA7">
      <w:pPr>
        <w:pBdr>
          <w:bottom w:val="single" w:sz="8" w:space="4" w:color="156082" w:themeColor="accent1"/>
        </w:pBdr>
        <w:spacing w:after="300" w:line="240" w:lineRule="auto"/>
        <w:contextualSpacing/>
        <w:rPr>
          <w:rFonts w:ascii="Calibri" w:eastAsia="MS Gothic" w:hAnsi="Calibri" w:cs="Times New Roman"/>
          <w:color w:val="0A1D30" w:themeColor="text2" w:themeShade="BF"/>
          <w:spacing w:val="5"/>
          <w:kern w:val="28"/>
          <w:sz w:val="52"/>
          <w:szCs w:val="52"/>
          <w:lang w:val="en-US"/>
          <w14:ligatures w14:val="none"/>
        </w:rPr>
      </w:pPr>
      <w:r w:rsidRPr="00985EA7">
        <w:rPr>
          <w:rFonts w:ascii="Calibri" w:eastAsia="MS Gothic" w:hAnsi="Calibri" w:cs="Times New Roman"/>
          <w:color w:val="0A1D30" w:themeColor="text2" w:themeShade="BF"/>
          <w:spacing w:val="5"/>
          <w:kern w:val="28"/>
          <w:sz w:val="52"/>
          <w:szCs w:val="52"/>
          <w:lang w:val="en-US"/>
          <w14:ligatures w14:val="none"/>
        </w:rPr>
        <w:t xml:space="preserve">Terms and Conditions </w:t>
      </w:r>
    </w:p>
    <w:p w14:paraId="3C96529B" w14:textId="77777777" w:rsidR="00985EA7" w:rsidRPr="00985EA7" w:rsidRDefault="00985EA7" w:rsidP="00985EA7">
      <w:pPr>
        <w:pBdr>
          <w:bottom w:val="single" w:sz="8" w:space="4" w:color="156082" w:themeColor="accent1"/>
        </w:pBdr>
        <w:spacing w:after="300" w:line="240" w:lineRule="auto"/>
        <w:contextualSpacing/>
        <w:rPr>
          <w:rFonts w:ascii="Calibri" w:eastAsia="MS Gothic" w:hAnsi="Calibri" w:cs="Times New Roman"/>
          <w:color w:val="0A1D30" w:themeColor="text2" w:themeShade="BF"/>
          <w:spacing w:val="5"/>
          <w:kern w:val="28"/>
          <w:sz w:val="52"/>
          <w:szCs w:val="52"/>
          <w:lang w:val="en-US"/>
          <w14:ligatures w14:val="none"/>
        </w:rPr>
      </w:pPr>
      <w:r w:rsidRPr="00985EA7">
        <w:rPr>
          <w:rFonts w:ascii="Calibri" w:eastAsia="MS Gothic" w:hAnsi="Calibri" w:cs="Times New Roman"/>
          <w:color w:val="0A1D30" w:themeColor="text2" w:themeShade="BF"/>
          <w:spacing w:val="5"/>
          <w:kern w:val="28"/>
          <w:sz w:val="52"/>
          <w:szCs w:val="52"/>
          <w:lang w:val="en-US"/>
          <w14:ligatures w14:val="none"/>
        </w:rPr>
        <w:t xml:space="preserve">Egger Textiles B.V. </w:t>
      </w:r>
    </w:p>
    <w:p w14:paraId="6DEBE171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Version July 2026</w:t>
      </w:r>
    </w:p>
    <w:p w14:paraId="0D34A3CA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Article 1 – Definitions</w:t>
      </w:r>
    </w:p>
    <w:p w14:paraId="377C3A0D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Egger Textiles B.V. means the supplier of curtain fabrics, made-to-measure curtain confection, curtain rails and related products. Buyer means any business customer entering into an agreement with Egger Textiles B.V.</w:t>
      </w:r>
    </w:p>
    <w:p w14:paraId="33CBCB02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Article 2 – Applicability</w:t>
      </w:r>
    </w:p>
    <w:p w14:paraId="2C37CDBD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These Terms and Conditions apply to all quotations, agreements, deliveries and services of Egger Textiles B.V. Deviations are only valid if agreed in writing.</w:t>
      </w:r>
    </w:p>
    <w:p w14:paraId="73DCA678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Article 3 – Quotations and Agreements</w:t>
      </w:r>
    </w:p>
    <w:p w14:paraId="72EB4F7D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Quotations are non-binding unless expressly stated otherwise. Obvious clerical errors or mistakes shall not bind Egger Textiles B.V.</w:t>
      </w:r>
    </w:p>
    <w:p w14:paraId="48555F07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Article 4 – Prices</w:t>
      </w:r>
    </w:p>
    <w:p w14:paraId="0E2B69AF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All prices are exclusive of VAT and other levies unless stated otherwise. Price increases from suppliers or raw materials may be passed on where legally permitted.</w:t>
      </w:r>
    </w:p>
    <w:p w14:paraId="328225C2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Article 5 – Payment</w:t>
      </w:r>
    </w:p>
    <w:p w14:paraId="45EF4C62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Invoices must be paid within the agreed payment term. In case of late payment statutory commercial interest and collection costs may be charged.</w:t>
      </w:r>
    </w:p>
    <w:p w14:paraId="08521B54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Article 6 – Delivery</w:t>
      </w:r>
    </w:p>
    <w:p w14:paraId="50EF232E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Delivery times are indicative only and shall not constitute strict deadlines.</w:t>
      </w:r>
    </w:p>
    <w:p w14:paraId="0125885C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Article 7 – Passing of Risk</w:t>
      </w:r>
    </w:p>
    <w:p w14:paraId="17ECF370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Risk passes to the Buyer when the Goods are handed to the carrier or made available for collection.</w:t>
      </w:r>
    </w:p>
    <w:p w14:paraId="7843C423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Article 8 – Inspection upon Receipt</w:t>
      </w:r>
    </w:p>
    <w:p w14:paraId="5AC85DC0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The Buyer shall inspect the Goods immediately upon receipt for quantity, visible damage and correctness. Any discrepancies must be reported immediately in writing.</w:t>
      </w:r>
    </w:p>
    <w:p w14:paraId="53C167B0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</w:p>
    <w:p w14:paraId="3DB3BC14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Article 9 – Claims</w:t>
      </w:r>
    </w:p>
    <w:p w14:paraId="33432FBF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Visible defects must be reported in writing within five working days after receipt. Hidden defects must be reported immediately after discovery.</w:t>
      </w:r>
    </w:p>
    <w:p w14:paraId="338B7C1E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Article 10 – Returns</w:t>
      </w:r>
    </w:p>
    <w:p w14:paraId="09255A8D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Returns require prior written approval. Custom-made and made-to-measure products cannot be returned unless a manufacturing defect has been demonstrated.</w:t>
      </w:r>
    </w:p>
    <w:p w14:paraId="790F89EB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lastRenderedPageBreak/>
        <w:t>Article 11 – Made-to-Measure Products</w:t>
      </w:r>
    </w:p>
    <w:p w14:paraId="642AED23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 xml:space="preserve">The Buyer is responsible for checking dimensions, </w:t>
      </w:r>
      <w:proofErr w:type="spellStart"/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colours</w:t>
      </w:r>
      <w:proofErr w:type="spellEnd"/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 xml:space="preserve"> and specifications before processing. After processing, complaints regarding visible defects will generally not be accepted.</w:t>
      </w:r>
    </w:p>
    <w:p w14:paraId="5DD83FCA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Article 12 – Textile Characteristics</w:t>
      </w:r>
    </w:p>
    <w:p w14:paraId="4C140DAF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 xml:space="preserve">Differences in </w:t>
      </w:r>
      <w:proofErr w:type="spellStart"/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colour</w:t>
      </w:r>
      <w:proofErr w:type="spellEnd"/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, texture, sheen, width, dye lots, minor dimensional deviations, shrinkage, fabric elongation and UV fading are normal textile characteristics and do not constitute defects within customary tolerances.</w:t>
      </w:r>
    </w:p>
    <w:p w14:paraId="385DE298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Article 13 – Warranty</w:t>
      </w:r>
    </w:p>
    <w:p w14:paraId="04CAA9E7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Warranty is limited to demonstrable manufacturing or material defects and shall never exceed replacement or credit of the relevant product.</w:t>
      </w:r>
    </w:p>
    <w:p w14:paraId="6DE4BDBC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Article 14 – Liability</w:t>
      </w:r>
    </w:p>
    <w:p w14:paraId="7B4FC5B0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 xml:space="preserve">Liability is limited to the invoice value of the relevant delivery. Consequential damages, business interruption and loss of profit are excluded unless caused by intent or </w:t>
      </w:r>
      <w:proofErr w:type="spellStart"/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wilful</w:t>
      </w:r>
      <w:proofErr w:type="spellEnd"/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 xml:space="preserve"> misconduct.</w:t>
      </w:r>
    </w:p>
    <w:p w14:paraId="3E5FDC76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Article 15 – Force Majeure</w:t>
      </w:r>
    </w:p>
    <w:p w14:paraId="7E996784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Force majeure includes transport issues, strikes, fire, war, government measures, supplier failures and other circumstances beyond the control of Egger Textiles B.V.</w:t>
      </w:r>
    </w:p>
    <w:p w14:paraId="5E252C30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Article 16 – Retention of Title</w:t>
      </w:r>
    </w:p>
    <w:p w14:paraId="531D0361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All delivered Goods remain the property of Egger Textiles B.V. until all claims have been paid in full.</w:t>
      </w:r>
    </w:p>
    <w:p w14:paraId="1B178731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Article 17 – Intellectual Property</w:t>
      </w:r>
    </w:p>
    <w:p w14:paraId="70AA2C4E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All images, collections, documentation and intellectual property rights remain the property of Egger Textiles B.V.</w:t>
      </w:r>
    </w:p>
    <w:p w14:paraId="4B728D71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</w:p>
    <w:p w14:paraId="04A9117B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Article 18 – Governing Law</w:t>
      </w:r>
    </w:p>
    <w:p w14:paraId="65103E99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Dutch law exclusively applies. Disputes shall be submitted to the competent Dutch court.</w:t>
      </w:r>
    </w:p>
    <w:p w14:paraId="3B3E6626" w14:textId="77777777" w:rsidR="00985EA7" w:rsidRPr="00985EA7" w:rsidRDefault="00985EA7" w:rsidP="00985EA7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Special Textile Provisions</w:t>
      </w:r>
    </w:p>
    <w:p w14:paraId="63E18F3A" w14:textId="77777777" w:rsidR="00985EA7" w:rsidRPr="00985EA7" w:rsidRDefault="00985EA7" w:rsidP="00985EA7">
      <w:pPr>
        <w:numPr>
          <w:ilvl w:val="0"/>
          <w:numId w:val="1"/>
        </w:numPr>
        <w:spacing w:after="200" w:line="276" w:lineRule="auto"/>
        <w:contextualSpacing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 xml:space="preserve">The Buyer shall inspect the fabric thoroughly before any confection or further processing. </w:t>
      </w:r>
    </w:p>
    <w:p w14:paraId="5F409297" w14:textId="77777777" w:rsidR="00985EA7" w:rsidRPr="00985EA7" w:rsidRDefault="00985EA7" w:rsidP="00985EA7">
      <w:pPr>
        <w:numPr>
          <w:ilvl w:val="0"/>
          <w:numId w:val="1"/>
        </w:numPr>
        <w:spacing w:after="200" w:line="276" w:lineRule="auto"/>
        <w:contextualSpacing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Variations between dye lots are technically unavoidable and do not constitute grounds for a claim.</w:t>
      </w:r>
    </w:p>
    <w:p w14:paraId="4B44819F" w14:textId="77777777" w:rsidR="00985EA7" w:rsidRPr="00985EA7" w:rsidRDefault="00985EA7" w:rsidP="00985EA7">
      <w:pPr>
        <w:numPr>
          <w:ilvl w:val="0"/>
          <w:numId w:val="1"/>
        </w:numPr>
        <w:spacing w:after="200" w:line="276" w:lineRule="auto"/>
        <w:contextualSpacing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 xml:space="preserve">Polyester and other textile materials may naturally fade or </w:t>
      </w:r>
      <w:proofErr w:type="spellStart"/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discolour</w:t>
      </w:r>
      <w:proofErr w:type="spellEnd"/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 xml:space="preserve"> as a result of prolonged exposure to sunlight and UV radiation.</w:t>
      </w:r>
    </w:p>
    <w:p w14:paraId="1E2D97A4" w14:textId="77777777" w:rsidR="00985EA7" w:rsidRPr="00985EA7" w:rsidRDefault="00985EA7" w:rsidP="00985EA7">
      <w:pPr>
        <w:numPr>
          <w:ilvl w:val="0"/>
          <w:numId w:val="1"/>
        </w:numPr>
        <w:spacing w:after="200" w:line="276" w:lineRule="auto"/>
        <w:contextualSpacing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Egger Textiles B.V. shall not be liable for incorrect measuring, cutting, confection or installation carried out by third parties.</w:t>
      </w:r>
    </w:p>
    <w:p w14:paraId="561F311D" w14:textId="77777777" w:rsidR="00985EA7" w:rsidRPr="00985EA7" w:rsidRDefault="00985EA7" w:rsidP="00985EA7">
      <w:pPr>
        <w:numPr>
          <w:ilvl w:val="0"/>
          <w:numId w:val="1"/>
        </w:numPr>
        <w:spacing w:after="200" w:line="276" w:lineRule="auto"/>
        <w:contextualSpacing/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</w:pPr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 xml:space="preserve">Photographs, </w:t>
      </w:r>
      <w:proofErr w:type="spellStart"/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>colour</w:t>
      </w:r>
      <w:proofErr w:type="spellEnd"/>
      <w:r w:rsidRPr="00985EA7">
        <w:rPr>
          <w:rFonts w:ascii="Cambria" w:eastAsia="MS Mincho" w:hAnsi="Cambria" w:cs="Times New Roman"/>
          <w:kern w:val="0"/>
          <w:sz w:val="20"/>
          <w:szCs w:val="22"/>
          <w:lang w:val="en-US"/>
          <w14:ligatures w14:val="none"/>
        </w:rPr>
        <w:t xml:space="preserve"> samples, sample books and digital representations are indicative only and may differ from the actual product.</w:t>
      </w:r>
    </w:p>
    <w:p w14:paraId="240BA776" w14:textId="77777777" w:rsidR="00985EA7" w:rsidRPr="00985EA7" w:rsidRDefault="00985EA7">
      <w:pPr>
        <w:rPr>
          <w:lang w:val="en-US"/>
        </w:rPr>
      </w:pPr>
    </w:p>
    <w:sectPr w:rsidR="00985EA7" w:rsidRPr="00985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6085D"/>
    <w:multiLevelType w:val="hybridMultilevel"/>
    <w:tmpl w:val="9B56BF6C"/>
    <w:lvl w:ilvl="0" w:tplc="CE228D42">
      <w:start w:val="18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17243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EA7"/>
    <w:rsid w:val="00831D13"/>
    <w:rsid w:val="0098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556C3"/>
  <w15:chartTrackingRefBased/>
  <w15:docId w15:val="{A5CDCEF3-ABB3-4F4E-88A5-6D392F39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85E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85E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85E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85E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85E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85E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85E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5E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5E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85E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85E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85E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85EA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85EA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85EA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85EA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85EA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85EA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85E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85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E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E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5E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85EA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85EA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85EA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5E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5EA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85E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590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Doek</dc:creator>
  <cp:keywords/>
  <dc:description/>
  <cp:lastModifiedBy>Lars Doek</cp:lastModifiedBy>
  <cp:revision>1</cp:revision>
  <dcterms:created xsi:type="dcterms:W3CDTF">2026-08-17T11:15:00Z</dcterms:created>
  <dcterms:modified xsi:type="dcterms:W3CDTF">2026-08-17T11:20:00Z</dcterms:modified>
</cp:coreProperties>
</file>